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70" w:rsidRDefault="00E45D70">
      <w:pPr>
        <w:pStyle w:val="ConsPlusTitle"/>
        <w:jc w:val="center"/>
        <w:outlineLvl w:val="0"/>
      </w:pPr>
      <w:r>
        <w:t>РОССИЙСКАЯ ФЕДЕРАЦИЯ</w:t>
      </w:r>
    </w:p>
    <w:p w:rsidR="00E45D70" w:rsidRDefault="00E45D70">
      <w:pPr>
        <w:pStyle w:val="ConsPlusTitle"/>
        <w:jc w:val="center"/>
      </w:pPr>
      <w:bookmarkStart w:id="0" w:name="_GoBack"/>
      <w:r>
        <w:t>ГОРОДСКОЙ СОВЕТ ДЕПУТАТОВ КАЛИНИНГРАДА</w:t>
      </w:r>
    </w:p>
    <w:p w:rsidR="00E45D70" w:rsidRDefault="00E45D70">
      <w:pPr>
        <w:pStyle w:val="ConsPlusTitle"/>
        <w:jc w:val="center"/>
      </w:pPr>
    </w:p>
    <w:p w:rsidR="00E45D70" w:rsidRDefault="00E45D70">
      <w:pPr>
        <w:pStyle w:val="ConsPlusTitle"/>
        <w:jc w:val="center"/>
      </w:pPr>
      <w:r>
        <w:t>РЕШЕНИЕ</w:t>
      </w:r>
    </w:p>
    <w:p w:rsidR="00E45D70" w:rsidRDefault="00E45D70">
      <w:pPr>
        <w:pStyle w:val="ConsPlusTitle"/>
        <w:jc w:val="center"/>
      </w:pPr>
      <w:r>
        <w:t>от 2 ноября 2005 г. N 354</w:t>
      </w:r>
    </w:p>
    <w:bookmarkEnd w:id="0"/>
    <w:p w:rsidR="00E45D70" w:rsidRDefault="00E45D70">
      <w:pPr>
        <w:pStyle w:val="ConsPlusTitle"/>
        <w:jc w:val="center"/>
      </w:pPr>
    </w:p>
    <w:p w:rsidR="00E45D70" w:rsidRDefault="00E45D70">
      <w:pPr>
        <w:pStyle w:val="ConsPlusTitle"/>
        <w:jc w:val="center"/>
      </w:pPr>
      <w:r>
        <w:t>О введении на территории города Калининграда системы</w:t>
      </w:r>
    </w:p>
    <w:p w:rsidR="00E45D70" w:rsidRDefault="00E45D70">
      <w:pPr>
        <w:pStyle w:val="ConsPlusTitle"/>
        <w:jc w:val="center"/>
      </w:pPr>
      <w:r>
        <w:t>налогообложения в виде единого налога на вмененный доход</w:t>
      </w:r>
    </w:p>
    <w:p w:rsidR="00E45D70" w:rsidRDefault="00E45D70">
      <w:pPr>
        <w:pStyle w:val="ConsPlusTitle"/>
        <w:jc w:val="center"/>
      </w:pPr>
      <w:r>
        <w:t>для отдельных видов деятельности</w:t>
      </w:r>
    </w:p>
    <w:p w:rsidR="00E45D70" w:rsidRDefault="00E45D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5D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5D70" w:rsidRDefault="00E45D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5D70" w:rsidRDefault="00E45D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городского Совета депутатов Калининграда</w:t>
            </w:r>
            <w:proofErr w:type="gramEnd"/>
          </w:p>
          <w:p w:rsidR="00E45D70" w:rsidRDefault="00E45D70">
            <w:pPr>
              <w:pStyle w:val="ConsPlusNormal"/>
              <w:jc w:val="center"/>
            </w:pPr>
            <w:r>
              <w:rPr>
                <w:color w:val="392C69"/>
              </w:rPr>
              <w:t>от 28.12.2005 N 479, Решений окружного Совета депутатов г. Калининграда</w:t>
            </w:r>
          </w:p>
          <w:p w:rsidR="00E45D70" w:rsidRDefault="00E45D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14.11.2007 </w:t>
            </w:r>
            <w:hyperlink r:id="rId6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28.11.2007 </w:t>
            </w:r>
            <w:hyperlink r:id="rId7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09.04.2008 </w:t>
            </w:r>
            <w:hyperlink r:id="rId8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E45D70" w:rsidRDefault="00E45D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12.11.2008 </w:t>
            </w:r>
            <w:hyperlink r:id="rId9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21.11.2012 </w:t>
            </w:r>
            <w:hyperlink r:id="rId10" w:history="1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>, Решений городского Совета</w:t>
            </w:r>
          </w:p>
          <w:p w:rsidR="00E45D70" w:rsidRDefault="00E45D70">
            <w:pPr>
              <w:pStyle w:val="ConsPlusNormal"/>
              <w:jc w:val="center"/>
            </w:pPr>
            <w:r>
              <w:rPr>
                <w:color w:val="392C69"/>
              </w:rPr>
              <w:t xml:space="preserve">депутатов Калининграда от 27.11.2013 </w:t>
            </w:r>
            <w:hyperlink r:id="rId11" w:history="1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 xml:space="preserve">, от 26.12.2016 </w:t>
            </w:r>
            <w:hyperlink r:id="rId12" w:history="1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5D70" w:rsidRDefault="00E45D70">
      <w:pPr>
        <w:pStyle w:val="ConsPlusNormal"/>
        <w:jc w:val="center"/>
      </w:pPr>
    </w:p>
    <w:p w:rsidR="00E45D70" w:rsidRDefault="00E45D70">
      <w:pPr>
        <w:pStyle w:val="ConsPlusNormal"/>
        <w:ind w:firstLine="540"/>
        <w:jc w:val="both"/>
      </w:pPr>
      <w:proofErr w:type="gramStart"/>
      <w:r>
        <w:t xml:space="preserve">В соответствии с Налоговым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(в редакции Федерального закона от 21 июля 2005 г. N 101-ФЗ "О внесении изменений в главы 26.2 и 26.3 части второй Налогового кодекса Российской Федерации и некоторые законодательные акты Российской Федерации о налогах и сборах, а также о признании утратившими силу отдельных законодательных актов Российской Федерации") городской Совет</w:t>
      </w:r>
      <w:proofErr w:type="gramEnd"/>
    </w:p>
    <w:p w:rsidR="00E45D70" w:rsidRDefault="00E45D70">
      <w:pPr>
        <w:pStyle w:val="ConsPlusNormal"/>
        <w:ind w:firstLine="540"/>
        <w:jc w:val="both"/>
      </w:pPr>
    </w:p>
    <w:p w:rsidR="00E45D70" w:rsidRDefault="00E45D70">
      <w:pPr>
        <w:pStyle w:val="ConsPlusNormal"/>
        <w:jc w:val="center"/>
      </w:pPr>
      <w:r>
        <w:t>РЕШИЛ:</w:t>
      </w:r>
    </w:p>
    <w:p w:rsidR="00E45D70" w:rsidRDefault="00E45D70">
      <w:pPr>
        <w:pStyle w:val="ConsPlusNormal"/>
        <w:ind w:firstLine="540"/>
        <w:jc w:val="both"/>
      </w:pPr>
    </w:p>
    <w:p w:rsidR="00E45D70" w:rsidRDefault="00E45D70">
      <w:pPr>
        <w:pStyle w:val="ConsPlusNormal"/>
        <w:ind w:firstLine="540"/>
        <w:jc w:val="both"/>
      </w:pPr>
      <w:r>
        <w:t xml:space="preserve">1. </w:t>
      </w:r>
      <w:hyperlink r:id="rId14" w:history="1">
        <w:r>
          <w:rPr>
            <w:color w:val="0000FF"/>
          </w:rPr>
          <w:t>Ввести</w:t>
        </w:r>
      </w:hyperlink>
      <w:r>
        <w:t xml:space="preserve"> на территории города Калининграда систему налогообложения в виде единого налога на вмененный доход для отдельных видов деятельности (далее - единый налог).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2. На территории города Калининграда единый налог вводится в отношении следующих видов предпринимательской деятельности: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 xml:space="preserve">- оказания бытовых услуг по кодам видов деятельности в соответствии с Общероссийским </w:t>
      </w:r>
      <w:hyperlink r:id="rId1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и кодам услуг в соответствии с Общероссийским </w:t>
      </w:r>
      <w:hyperlink r:id="rId16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относящихся к бытовым услугам, определяемым Правительством Российской Федерации;</w:t>
      </w:r>
    </w:p>
    <w:p w:rsidR="00E45D70" w:rsidRDefault="00E45D7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городского Совета депутатов Калининграда от 26.12.2016 N 429)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- оказания ветеринарных услуг;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- оказания услуг по ремонту, техническому обслуживанию и мойке автомототранспортных средств;</w:t>
      </w:r>
    </w:p>
    <w:p w:rsidR="00E45D70" w:rsidRDefault="00E45D7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окружного Совета депутатов г. Калининграда от 21.11.2012 N 325)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-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E45D70" w:rsidRDefault="00E45D7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окружного Совета депутатов г. Калининграда от 21.11.2012 N 325)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-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 xml:space="preserve">- розничной торговли, осуществляемой через магазины и павильоны с площадью торгового </w:t>
      </w:r>
      <w:r>
        <w:lastRenderedPageBreak/>
        <w:t>зала не более 150 квадратных метров по каждому объекту организации торговли;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-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-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-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- распространения наружной рекламы с использованием рекламных конструкций;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- размещения рекламы с использованием внешних и внутренних поверхностей транспортных средств;</w:t>
      </w:r>
    </w:p>
    <w:p w:rsidR="00E45D70" w:rsidRDefault="00E45D7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окружного Совета депутатов г. Калининграда от 21.11.2012 N 325)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-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-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-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E45D70" w:rsidRDefault="00E45D70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окружного Совета депутатов г. Калининграда от 12.11.2008 N 264)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3. Установить значения корректирующих коэффициентов базовой доходности, учитывающих особенности ведения предпринимательской деятельности:</w:t>
      </w:r>
    </w:p>
    <w:p w:rsidR="00E45D70" w:rsidRDefault="00E45D70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t>2</w:t>
      </w:r>
      <w:proofErr w:type="spellEnd"/>
      <w:proofErr w:type="gramEnd"/>
      <w:r>
        <w:t xml:space="preserve">/1 - </w:t>
      </w:r>
      <w:hyperlink w:anchor="P65" w:history="1">
        <w:r>
          <w:rPr>
            <w:color w:val="0000FF"/>
          </w:rPr>
          <w:t>корректирующий коэффициент</w:t>
        </w:r>
      </w:hyperlink>
      <w:r>
        <w:t>, учитывающий величину дохода в зависимости от вида предпринимательской деятельности (приложение N 1);</w:t>
      </w:r>
    </w:p>
    <w:p w:rsidR="00E45D70" w:rsidRDefault="00E45D70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t>2</w:t>
      </w:r>
      <w:proofErr w:type="spellEnd"/>
      <w:proofErr w:type="gramEnd"/>
      <w:r>
        <w:t xml:space="preserve">/2 - </w:t>
      </w:r>
      <w:hyperlink w:anchor="P212" w:history="1">
        <w:r>
          <w:rPr>
            <w:color w:val="0000FF"/>
          </w:rPr>
          <w:t>корректирующий коэффициент</w:t>
        </w:r>
      </w:hyperlink>
      <w:r>
        <w:t>, учитывающий особенности места ведения предпринимательской деятельности (приложение N 2);</w:t>
      </w:r>
    </w:p>
    <w:p w:rsidR="00E45D70" w:rsidRDefault="00E45D70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t>2</w:t>
      </w:r>
      <w:proofErr w:type="spellEnd"/>
      <w:proofErr w:type="gramEnd"/>
      <w:r>
        <w:t xml:space="preserve">/3 - </w:t>
      </w:r>
      <w:hyperlink w:anchor="P385" w:history="1">
        <w:r>
          <w:rPr>
            <w:color w:val="0000FF"/>
          </w:rPr>
          <w:t>корректирующий коэффициент</w:t>
        </w:r>
      </w:hyperlink>
      <w:r>
        <w:t>, учитывающий особенности ассортимента товаров в розничной торговле (приложение N 3).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4. Решение вступает в силу с 1 января 2006 года, но не ранее чем по истечении одного месяца со дня его официального опубликования.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>5. Решение опубликовать в газете "Гражданин".</w:t>
      </w:r>
    </w:p>
    <w:p w:rsidR="00E45D70" w:rsidRDefault="00E45D7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комиссию по бюджету, финансам и налогам (Вишневская </w:t>
      </w:r>
      <w:proofErr w:type="spellStart"/>
      <w:r>
        <w:t>Н.Н</w:t>
      </w:r>
      <w:proofErr w:type="spellEnd"/>
      <w:r>
        <w:t xml:space="preserve">.), комитет по финансам и контролю мэрии (Заремба </w:t>
      </w:r>
      <w:proofErr w:type="spellStart"/>
      <w:r>
        <w:t>Р.И</w:t>
      </w:r>
      <w:proofErr w:type="spellEnd"/>
      <w:r>
        <w:t>.).</w:t>
      </w:r>
    </w:p>
    <w:p w:rsidR="00E45D70" w:rsidRDefault="00E45D70">
      <w:pPr>
        <w:pStyle w:val="ConsPlusNormal"/>
      </w:pPr>
    </w:p>
    <w:p w:rsidR="00E45D70" w:rsidRDefault="00E45D70">
      <w:pPr>
        <w:pStyle w:val="ConsPlusNormal"/>
        <w:jc w:val="right"/>
      </w:pPr>
      <w:r>
        <w:t>Председатель</w:t>
      </w:r>
    </w:p>
    <w:p w:rsidR="00E45D70" w:rsidRDefault="00E45D70">
      <w:pPr>
        <w:pStyle w:val="ConsPlusNormal"/>
        <w:jc w:val="right"/>
      </w:pPr>
      <w:r>
        <w:t>городского Совета</w:t>
      </w:r>
    </w:p>
    <w:p w:rsidR="00E45D70" w:rsidRDefault="00E45D70">
      <w:pPr>
        <w:pStyle w:val="ConsPlusNormal"/>
        <w:jc w:val="right"/>
      </w:pPr>
      <w:r>
        <w:t>депутатов Калининграда</w:t>
      </w:r>
    </w:p>
    <w:p w:rsidR="00E45D70" w:rsidRDefault="00E45D70">
      <w:pPr>
        <w:pStyle w:val="ConsPlusNormal"/>
        <w:jc w:val="right"/>
      </w:pPr>
      <w:proofErr w:type="spellStart"/>
      <w:r>
        <w:lastRenderedPageBreak/>
        <w:t>Е.В</w:t>
      </w:r>
      <w:proofErr w:type="spellEnd"/>
      <w:r>
        <w:t xml:space="preserve">. </w:t>
      </w:r>
      <w:proofErr w:type="spellStart"/>
      <w:r>
        <w:t>Ган</w:t>
      </w:r>
      <w:proofErr w:type="spellEnd"/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Normal"/>
      </w:pPr>
    </w:p>
    <w:p w:rsidR="00E45D70" w:rsidRDefault="00E45D70">
      <w:pPr>
        <w:pStyle w:val="ConsPlusNormal"/>
      </w:pPr>
    </w:p>
    <w:p w:rsidR="00E45D70" w:rsidRDefault="00E45D70">
      <w:pPr>
        <w:pStyle w:val="ConsPlusNormal"/>
      </w:pPr>
    </w:p>
    <w:p w:rsidR="00E45D70" w:rsidRDefault="00E45D70">
      <w:pPr>
        <w:pStyle w:val="ConsPlusNormal"/>
        <w:jc w:val="right"/>
        <w:outlineLvl w:val="0"/>
      </w:pPr>
      <w:r>
        <w:t>Приложение N 1</w:t>
      </w:r>
    </w:p>
    <w:p w:rsidR="00E45D70" w:rsidRDefault="00E45D70">
      <w:pPr>
        <w:pStyle w:val="ConsPlusNormal"/>
        <w:jc w:val="right"/>
      </w:pPr>
      <w:r>
        <w:t>к Решению</w:t>
      </w:r>
    </w:p>
    <w:p w:rsidR="00E45D70" w:rsidRDefault="00E45D70">
      <w:pPr>
        <w:pStyle w:val="ConsPlusNormal"/>
        <w:jc w:val="right"/>
      </w:pPr>
      <w:r>
        <w:t>городского Совета</w:t>
      </w:r>
    </w:p>
    <w:p w:rsidR="00E45D70" w:rsidRDefault="00E45D70">
      <w:pPr>
        <w:pStyle w:val="ConsPlusNormal"/>
        <w:jc w:val="right"/>
      </w:pPr>
      <w:r>
        <w:t>депутатов Калининграда</w:t>
      </w:r>
    </w:p>
    <w:p w:rsidR="00E45D70" w:rsidRDefault="00E45D70">
      <w:pPr>
        <w:pStyle w:val="ConsPlusNormal"/>
        <w:jc w:val="right"/>
      </w:pPr>
      <w:r>
        <w:t>от 2 ноября 2005 г. N 354</w:t>
      </w:r>
    </w:p>
    <w:p w:rsidR="00E45D70" w:rsidRDefault="00E45D70">
      <w:pPr>
        <w:pStyle w:val="ConsPlusNormal"/>
      </w:pPr>
    </w:p>
    <w:p w:rsidR="00E45D70" w:rsidRDefault="00E45D70">
      <w:pPr>
        <w:pStyle w:val="ConsPlusTitle"/>
        <w:jc w:val="center"/>
      </w:pPr>
      <w:bookmarkStart w:id="1" w:name="P65"/>
      <w:bookmarkEnd w:id="1"/>
      <w:r>
        <w:t>Корректирующий коэффициент (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/1),</w:t>
      </w:r>
    </w:p>
    <w:p w:rsidR="00E45D70" w:rsidRDefault="00E45D70">
      <w:pPr>
        <w:pStyle w:val="ConsPlusTitle"/>
        <w:jc w:val="center"/>
      </w:pPr>
      <w:proofErr w:type="gramStart"/>
      <w:r>
        <w:t>учитывающий</w:t>
      </w:r>
      <w:proofErr w:type="gramEnd"/>
      <w:r>
        <w:t xml:space="preserve"> величину дохода в зависимости от вида</w:t>
      </w:r>
    </w:p>
    <w:p w:rsidR="00E45D70" w:rsidRDefault="00E45D70">
      <w:pPr>
        <w:pStyle w:val="ConsPlusTitle"/>
        <w:jc w:val="center"/>
      </w:pPr>
      <w:r>
        <w:t>предпринимательской деятельности</w:t>
      </w:r>
    </w:p>
    <w:p w:rsidR="00E45D70" w:rsidRDefault="00E45D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5D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5D70" w:rsidRDefault="00E45D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5D70" w:rsidRDefault="00E45D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городского Совета депутатов Калининграда</w:t>
            </w:r>
            <w:proofErr w:type="gramEnd"/>
          </w:p>
          <w:p w:rsidR="00E45D70" w:rsidRDefault="00E45D70">
            <w:pPr>
              <w:pStyle w:val="ConsPlusNormal"/>
              <w:jc w:val="center"/>
            </w:pPr>
            <w:r>
              <w:rPr>
                <w:color w:val="392C69"/>
              </w:rPr>
              <w:t>от 27.11.2013 N 405)</w:t>
            </w:r>
          </w:p>
        </w:tc>
      </w:tr>
    </w:tbl>
    <w:p w:rsidR="00E45D70" w:rsidRDefault="00E45D70">
      <w:pPr>
        <w:pStyle w:val="ConsPlusNormal"/>
        <w:jc w:val="both"/>
      </w:pPr>
    </w:p>
    <w:p w:rsidR="00E45D70" w:rsidRDefault="00E45D70">
      <w:pPr>
        <w:pStyle w:val="ConsPlusCell"/>
        <w:jc w:val="both"/>
      </w:pPr>
      <w:r>
        <w:t>┌──────┬────────────────────────────────────────────────────┬─────────────┐</w:t>
      </w:r>
    </w:p>
    <w:p w:rsidR="00E45D70" w:rsidRDefault="00E45D70">
      <w:pPr>
        <w:pStyle w:val="ConsPlusCell"/>
        <w:jc w:val="both"/>
      </w:pPr>
      <w:r>
        <w:t>│  N   │                  Вид деятельности                  │   Значение  │</w:t>
      </w:r>
    </w:p>
    <w:p w:rsidR="00E45D70" w:rsidRDefault="00E45D70">
      <w:pPr>
        <w:pStyle w:val="ConsPlusCell"/>
        <w:jc w:val="both"/>
      </w:pPr>
      <w:r>
        <w:t xml:space="preserve">│ </w:t>
      </w:r>
      <w:proofErr w:type="gramStart"/>
      <w:r>
        <w:t>п</w:t>
      </w:r>
      <w:proofErr w:type="gramEnd"/>
      <w:r>
        <w:t>/п  │                                                    │ коэффициента│</w:t>
      </w:r>
    </w:p>
    <w:p w:rsidR="00E45D70" w:rsidRDefault="00E45D70">
      <w:pPr>
        <w:pStyle w:val="ConsPlusCell"/>
        <w:jc w:val="both"/>
      </w:pPr>
      <w:r>
        <w:t>│      │                                                    │    (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/1)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  1   │                          2                         │      3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│1.    │ Оказание бытовых услуг                             │ 1,0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│2.    │ Оказание ветеринарных услуг                        │ 1,0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│3.    │ Оказание услуг по ремонту, техническому            │ 1,0         │</w:t>
      </w:r>
    </w:p>
    <w:p w:rsidR="00E45D70" w:rsidRDefault="00E45D70">
      <w:pPr>
        <w:pStyle w:val="ConsPlusCell"/>
        <w:jc w:val="both"/>
      </w:pPr>
      <w:r>
        <w:t>│      │ обслуживанию и мойке автомототранспортных средств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 xml:space="preserve">│4.    │ Оказание услуг по предоставлению </w:t>
      </w:r>
      <w:proofErr w:type="gramStart"/>
      <w:r>
        <w:t>во</w:t>
      </w:r>
      <w:proofErr w:type="gramEnd"/>
      <w:r>
        <w:t xml:space="preserve"> временное      │ 1,0         │</w:t>
      </w:r>
    </w:p>
    <w:p w:rsidR="00E45D70" w:rsidRDefault="00E45D70">
      <w:pPr>
        <w:pStyle w:val="ConsPlusCell"/>
        <w:jc w:val="both"/>
      </w:pPr>
      <w:r>
        <w:t>│      │ владение (в пользование) мест для стоянки          │             │</w:t>
      </w:r>
    </w:p>
    <w:p w:rsidR="00E45D70" w:rsidRDefault="00E45D70">
      <w:pPr>
        <w:pStyle w:val="ConsPlusCell"/>
        <w:jc w:val="both"/>
      </w:pPr>
      <w:r>
        <w:t>│      │ автомототранспортных средств, а также по хранению  │             │</w:t>
      </w:r>
    </w:p>
    <w:p w:rsidR="00E45D70" w:rsidRDefault="00E45D70">
      <w:pPr>
        <w:pStyle w:val="ConsPlusCell"/>
        <w:jc w:val="both"/>
      </w:pPr>
      <w:r>
        <w:t>│      │ автомототранспортных средств на платных стоянках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│5.    │ Оказание автотранспортных услуг: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│5.1.  │ оказание автотранспортных услуг по перевозке       │ 1,0         │</w:t>
      </w:r>
    </w:p>
    <w:p w:rsidR="00E45D70" w:rsidRDefault="00E45D70">
      <w:pPr>
        <w:pStyle w:val="ConsPlusCell"/>
        <w:jc w:val="both"/>
      </w:pPr>
      <w:r>
        <w:t>│      │ грузов               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│5.2.  │ оказание автотранспортных услуг по перевозке       │             │</w:t>
      </w:r>
    </w:p>
    <w:p w:rsidR="00E45D70" w:rsidRDefault="00E45D70">
      <w:pPr>
        <w:pStyle w:val="ConsPlusCell"/>
        <w:jc w:val="both"/>
      </w:pPr>
      <w:r>
        <w:t>│      │ пассажиров:          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│5.2.1.│ - автотранспортным средством до 8 посадочных мест  │ 1,0         │</w:t>
      </w:r>
    </w:p>
    <w:p w:rsidR="00E45D70" w:rsidRDefault="00E45D70">
      <w:pPr>
        <w:pStyle w:val="ConsPlusCell"/>
        <w:jc w:val="both"/>
      </w:pPr>
      <w:r>
        <w:t>│      │ (включительно)       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 xml:space="preserve">│5.2.2.│ - автотранспортным средством от 9 до 30 </w:t>
      </w:r>
      <w:proofErr w:type="gramStart"/>
      <w:r>
        <w:t>посадочных</w:t>
      </w:r>
      <w:proofErr w:type="gramEnd"/>
      <w:r>
        <w:t xml:space="preserve"> │ 0,7         │</w:t>
      </w:r>
    </w:p>
    <w:p w:rsidR="00E45D70" w:rsidRDefault="00E45D70">
      <w:pPr>
        <w:pStyle w:val="ConsPlusCell"/>
        <w:jc w:val="both"/>
      </w:pPr>
      <w:r>
        <w:t>│      │ мест (включительно)  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shd w:val="clear" w:color="auto" w:fill="F4F3F8"/>
        <w:jc w:val="both"/>
      </w:pPr>
      <w:r>
        <w:rPr>
          <w:color w:val="392C69"/>
        </w:rPr>
        <w:t xml:space="preserve">    </w:t>
      </w:r>
      <w:proofErr w:type="spellStart"/>
      <w:r>
        <w:rPr>
          <w:color w:val="392C69"/>
        </w:rPr>
        <w:t>КонсультантПлюс</w:t>
      </w:r>
      <w:proofErr w:type="spellEnd"/>
      <w:r>
        <w:rPr>
          <w:color w:val="392C69"/>
        </w:rPr>
        <w:t>: примечание.</w:t>
      </w:r>
    </w:p>
    <w:p w:rsidR="00E45D70" w:rsidRDefault="00E45D70">
      <w:pPr>
        <w:pStyle w:val="ConsPlusCell"/>
        <w:shd w:val="clear" w:color="auto" w:fill="F4F3F8"/>
        <w:jc w:val="both"/>
      </w:pPr>
      <w:r>
        <w:rPr>
          <w:color w:val="392C69"/>
        </w:rPr>
        <w:t xml:space="preserve">    Нумерация   подпунктов   дана  в  соответствии  с  официальным  текстом</w:t>
      </w:r>
    </w:p>
    <w:p w:rsidR="00E45D70" w:rsidRDefault="00E45D70">
      <w:pPr>
        <w:pStyle w:val="ConsPlusCell"/>
        <w:shd w:val="clear" w:color="auto" w:fill="F4F3F8"/>
        <w:jc w:val="both"/>
      </w:pPr>
      <w:r>
        <w:rPr>
          <w:color w:val="392C69"/>
        </w:rPr>
        <w:t>документа.</w:t>
      </w:r>
    </w:p>
    <w:p w:rsidR="00E45D70" w:rsidRDefault="00E45D70">
      <w:pPr>
        <w:pStyle w:val="ConsPlusCell"/>
        <w:jc w:val="both"/>
      </w:pPr>
      <w:r>
        <w:t xml:space="preserve">│5.2.4.│ - автотранспортным средством свыше 30 </w:t>
      </w:r>
      <w:proofErr w:type="gramStart"/>
      <w:r>
        <w:t>посадочных</w:t>
      </w:r>
      <w:proofErr w:type="gramEnd"/>
      <w:r>
        <w:t xml:space="preserve">   │ 0,3         │</w:t>
      </w:r>
    </w:p>
    <w:p w:rsidR="00E45D70" w:rsidRDefault="00E45D70">
      <w:pPr>
        <w:pStyle w:val="ConsPlusCell"/>
        <w:jc w:val="both"/>
      </w:pPr>
      <w:r>
        <w:t>│      │ мест                 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lastRenderedPageBreak/>
        <w:t>│6.    │ Розничная торговля, осуществляемая через объекты   │ 1,0         │</w:t>
      </w:r>
    </w:p>
    <w:p w:rsidR="00E45D70" w:rsidRDefault="00E45D70">
      <w:pPr>
        <w:pStyle w:val="ConsPlusCell"/>
        <w:jc w:val="both"/>
      </w:pPr>
      <w:r>
        <w:t>│      │ стационарной торговой сети, имеющие торговые залы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│7.    │ Розничная торговля, осуществляемая через объекты   │ 1,0         │</w:t>
      </w:r>
    </w:p>
    <w:p w:rsidR="00E45D70" w:rsidRDefault="00E45D70">
      <w:pPr>
        <w:pStyle w:val="ConsPlusCell"/>
        <w:jc w:val="both"/>
      </w:pPr>
      <w:r>
        <w:t xml:space="preserve">│      │ стационарной торговой сети, не имеющие </w:t>
      </w:r>
      <w:proofErr w:type="gramStart"/>
      <w:r>
        <w:t>торговых</w:t>
      </w:r>
      <w:proofErr w:type="gramEnd"/>
      <w:r>
        <w:t xml:space="preserve">    │             │</w:t>
      </w:r>
    </w:p>
    <w:p w:rsidR="00E45D70" w:rsidRDefault="00E45D70">
      <w:pPr>
        <w:pStyle w:val="ConsPlusCell"/>
        <w:jc w:val="both"/>
      </w:pPr>
      <w:r>
        <w:t xml:space="preserve">│      │ залов, а также через объекты </w:t>
      </w:r>
      <w:proofErr w:type="gramStart"/>
      <w:r>
        <w:t>нестационарной</w:t>
      </w:r>
      <w:proofErr w:type="gramEnd"/>
      <w:r>
        <w:t xml:space="preserve">        │             │</w:t>
      </w:r>
    </w:p>
    <w:p w:rsidR="00E45D70" w:rsidRDefault="00E45D70">
      <w:pPr>
        <w:pStyle w:val="ConsPlusCell"/>
        <w:jc w:val="both"/>
      </w:pPr>
      <w:r>
        <w:t>│      │ торговой сети, площадь торгового места в которых   │             │</w:t>
      </w:r>
    </w:p>
    <w:p w:rsidR="00E45D70" w:rsidRDefault="00E45D70">
      <w:pPr>
        <w:pStyle w:val="ConsPlusCell"/>
        <w:jc w:val="both"/>
      </w:pPr>
      <w:r>
        <w:t>│      │ не превышает 5 квадратных метров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│8.    │ Розничная торговля, осуществляемая через объекты   │ 1,0         │</w:t>
      </w:r>
    </w:p>
    <w:p w:rsidR="00E45D70" w:rsidRDefault="00E45D70">
      <w:pPr>
        <w:pStyle w:val="ConsPlusCell"/>
        <w:jc w:val="both"/>
      </w:pPr>
      <w:r>
        <w:t xml:space="preserve">│      │ стационарной торговой сети, не имеющие </w:t>
      </w:r>
      <w:proofErr w:type="gramStart"/>
      <w:r>
        <w:t>торговых</w:t>
      </w:r>
      <w:proofErr w:type="gramEnd"/>
      <w:r>
        <w:t xml:space="preserve">    │             │</w:t>
      </w:r>
    </w:p>
    <w:p w:rsidR="00E45D70" w:rsidRDefault="00E45D70">
      <w:pPr>
        <w:pStyle w:val="ConsPlusCell"/>
        <w:jc w:val="both"/>
      </w:pPr>
      <w:r>
        <w:t xml:space="preserve">│      │ залов, а также через объекты </w:t>
      </w:r>
      <w:proofErr w:type="gramStart"/>
      <w:r>
        <w:t>нестационарной</w:t>
      </w:r>
      <w:proofErr w:type="gramEnd"/>
      <w:r>
        <w:t xml:space="preserve">        │             │</w:t>
      </w:r>
    </w:p>
    <w:p w:rsidR="00E45D70" w:rsidRDefault="00E45D70">
      <w:pPr>
        <w:pStyle w:val="ConsPlusCell"/>
        <w:jc w:val="both"/>
      </w:pPr>
      <w:r>
        <w:t>│      │ торговой сети, площадь торгового места в которых   │             │</w:t>
      </w:r>
    </w:p>
    <w:p w:rsidR="00E45D70" w:rsidRDefault="00E45D70">
      <w:pPr>
        <w:pStyle w:val="ConsPlusCell"/>
        <w:jc w:val="both"/>
      </w:pPr>
      <w:r>
        <w:t>│      │ превышает 5 квадратных метров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│9.    │ Развозная и разносная розничная торговля           │ 1,0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│10.   │ Оказание услуг общественного питания через объекты │             │</w:t>
      </w:r>
    </w:p>
    <w:p w:rsidR="00E45D70" w:rsidRDefault="00E45D70">
      <w:pPr>
        <w:pStyle w:val="ConsPlusCell"/>
        <w:jc w:val="both"/>
      </w:pPr>
      <w:r>
        <w:t>│      │ организации общественного питания, имеющие залы    │             │</w:t>
      </w:r>
    </w:p>
    <w:p w:rsidR="00E45D70" w:rsidRDefault="00E45D70">
      <w:pPr>
        <w:pStyle w:val="ConsPlusCell"/>
        <w:jc w:val="both"/>
      </w:pPr>
      <w:r>
        <w:t>│      │ обслуживания посетителей: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│10.1. │ - ресторан, кафе, бар                              │ 1,0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│10.2. │ - услуги общепита в учреждениях образования,       │ 0,1         │</w:t>
      </w:r>
    </w:p>
    <w:p w:rsidR="00E45D70" w:rsidRDefault="00E45D70">
      <w:pPr>
        <w:pStyle w:val="ConsPlusCell"/>
        <w:jc w:val="both"/>
      </w:pPr>
      <w:r>
        <w:t>│      │ здравоохранения и социального обеспечения          │             │</w:t>
      </w:r>
    </w:p>
    <w:p w:rsidR="00E45D70" w:rsidRDefault="00E45D70">
      <w:pPr>
        <w:pStyle w:val="ConsPlusCell"/>
        <w:jc w:val="both"/>
      </w:pPr>
      <w:proofErr w:type="gramStart"/>
      <w:r>
        <w:t>│      │ (если услуги не оказываются непосредственно самими │             │</w:t>
      </w:r>
      <w:proofErr w:type="gramEnd"/>
    </w:p>
    <w:p w:rsidR="00E45D70" w:rsidRDefault="00E45D70">
      <w:pPr>
        <w:pStyle w:val="ConsPlusCell"/>
        <w:jc w:val="both"/>
      </w:pPr>
      <w:r>
        <w:t>│      │ учреждениями)        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│10.3. │ - прочие услуги общественного питания              │ 1,0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│11.   │ Оказание услуг общественного питания через объекты │ 1,0         │</w:t>
      </w:r>
    </w:p>
    <w:p w:rsidR="00E45D70" w:rsidRDefault="00E45D70">
      <w:pPr>
        <w:pStyle w:val="ConsPlusCell"/>
        <w:jc w:val="both"/>
      </w:pPr>
      <w:r>
        <w:t>│      │ организации общественного питания, не имеющие залов│             │</w:t>
      </w:r>
    </w:p>
    <w:p w:rsidR="00E45D70" w:rsidRDefault="00E45D70">
      <w:pPr>
        <w:pStyle w:val="ConsPlusCell"/>
        <w:jc w:val="both"/>
      </w:pPr>
      <w:r>
        <w:t>│      │ обслуживания посетителей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│12.   │ Распространение наружной рекламы с использованием  │             │</w:t>
      </w:r>
    </w:p>
    <w:p w:rsidR="00E45D70" w:rsidRDefault="00E45D70">
      <w:pPr>
        <w:pStyle w:val="ConsPlusCell"/>
        <w:jc w:val="both"/>
      </w:pPr>
      <w:r>
        <w:t xml:space="preserve">│      │ рекламных конструкций, в том числе с </w:t>
      </w:r>
      <w:proofErr w:type="gramStart"/>
      <w:r>
        <w:t>автоматической</w:t>
      </w:r>
      <w:proofErr w:type="gramEnd"/>
      <w:r>
        <w:t>│             │</w:t>
      </w:r>
    </w:p>
    <w:p w:rsidR="00E45D70" w:rsidRDefault="00E45D70">
      <w:pPr>
        <w:pStyle w:val="ConsPlusCell"/>
        <w:jc w:val="both"/>
      </w:pPr>
      <w:r>
        <w:t>│      │ сменой изображения:  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│12.1. │ - до 18 квадратных метров (включительно)           │ 0,15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│12.2. │ - от 18 квадратных метров до 36 квадратных метров  │ 0,09        │</w:t>
      </w:r>
    </w:p>
    <w:p w:rsidR="00E45D70" w:rsidRDefault="00E45D70">
      <w:pPr>
        <w:pStyle w:val="ConsPlusCell"/>
        <w:jc w:val="both"/>
      </w:pPr>
      <w:r>
        <w:t>│      │ (включительно)       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│12.3. │ - от 36 квадратных метров до 200 квадратных        │ 0,06        │</w:t>
      </w:r>
    </w:p>
    <w:p w:rsidR="00E45D70" w:rsidRDefault="00E45D70">
      <w:pPr>
        <w:pStyle w:val="ConsPlusCell"/>
        <w:jc w:val="both"/>
      </w:pPr>
      <w:r>
        <w:t>│      │ метров (включительно)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│12.4. │ - более 200 квадратных метров                      │ 1,0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│13.   │ Распространение наружной рекламы посредством       │ 0,4         │</w:t>
      </w:r>
    </w:p>
    <w:p w:rsidR="00E45D70" w:rsidRDefault="00E45D70">
      <w:pPr>
        <w:pStyle w:val="ConsPlusCell"/>
        <w:jc w:val="both"/>
      </w:pPr>
      <w:r>
        <w:t>│      │ электронных табло    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 xml:space="preserve">│14.   │ Размещение рекламы с использованием </w:t>
      </w:r>
      <w:proofErr w:type="gramStart"/>
      <w:r>
        <w:t>внешних</w:t>
      </w:r>
      <w:proofErr w:type="gramEnd"/>
      <w:r>
        <w:t xml:space="preserve">        │ 1,0         │</w:t>
      </w:r>
    </w:p>
    <w:p w:rsidR="00E45D70" w:rsidRDefault="00E45D70">
      <w:pPr>
        <w:pStyle w:val="ConsPlusCell"/>
        <w:jc w:val="both"/>
      </w:pPr>
      <w:r>
        <w:t>│      │ и внутренних поверхностей транспортных средств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│15.   │ Оказание услуг по временному размещению            │ 1,0         │</w:t>
      </w:r>
    </w:p>
    <w:p w:rsidR="00E45D70" w:rsidRDefault="00E45D70">
      <w:pPr>
        <w:pStyle w:val="ConsPlusCell"/>
        <w:jc w:val="both"/>
      </w:pPr>
      <w:r>
        <w:t>│      │ и проживанию         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│16.   │ Оказание услуг по передаче во временное владение   │ 1,0         │</w:t>
      </w:r>
    </w:p>
    <w:p w:rsidR="00E45D70" w:rsidRDefault="00E45D70">
      <w:pPr>
        <w:pStyle w:val="ConsPlusCell"/>
        <w:jc w:val="both"/>
      </w:pPr>
      <w:r>
        <w:t>│      │ и (или) пользование торговых мест, расположенных   │             │</w:t>
      </w:r>
    </w:p>
    <w:p w:rsidR="00E45D70" w:rsidRDefault="00E45D70">
      <w:pPr>
        <w:pStyle w:val="ConsPlusCell"/>
        <w:jc w:val="both"/>
      </w:pPr>
      <w:r>
        <w:t>│      │ в объектах стационарной торговой сети, не имеющих  │             │</w:t>
      </w:r>
    </w:p>
    <w:p w:rsidR="00E45D70" w:rsidRDefault="00E45D70">
      <w:pPr>
        <w:pStyle w:val="ConsPlusCell"/>
        <w:jc w:val="both"/>
      </w:pPr>
      <w:r>
        <w:t xml:space="preserve">│      │ торговых залов, объектов </w:t>
      </w:r>
      <w:proofErr w:type="gramStart"/>
      <w:r>
        <w:t>нестационарной</w:t>
      </w:r>
      <w:proofErr w:type="gramEnd"/>
      <w:r>
        <w:t xml:space="preserve"> торговой   │             │</w:t>
      </w:r>
    </w:p>
    <w:p w:rsidR="00E45D70" w:rsidRDefault="00E45D70">
      <w:pPr>
        <w:pStyle w:val="ConsPlusCell"/>
        <w:jc w:val="both"/>
      </w:pPr>
      <w:r>
        <w:t xml:space="preserve">│      │ сети, а также объектов организации </w:t>
      </w:r>
      <w:proofErr w:type="gramStart"/>
      <w:r>
        <w:t>общественного</w:t>
      </w:r>
      <w:proofErr w:type="gramEnd"/>
      <w:r>
        <w:t xml:space="preserve">   │             │</w:t>
      </w:r>
    </w:p>
    <w:p w:rsidR="00E45D70" w:rsidRDefault="00E45D70">
      <w:pPr>
        <w:pStyle w:val="ConsPlusCell"/>
        <w:jc w:val="both"/>
      </w:pPr>
      <w:r>
        <w:t>│      │ питания, не имеющих залов обслуживания посетителей,│             │</w:t>
      </w:r>
    </w:p>
    <w:p w:rsidR="00E45D70" w:rsidRDefault="00E45D70">
      <w:pPr>
        <w:pStyle w:val="ConsPlusCell"/>
        <w:jc w:val="both"/>
      </w:pPr>
      <w:r>
        <w:t>│      │ если площадь каждого из них не превышает           │             │</w:t>
      </w:r>
    </w:p>
    <w:p w:rsidR="00E45D70" w:rsidRDefault="00E45D70">
      <w:pPr>
        <w:pStyle w:val="ConsPlusCell"/>
        <w:jc w:val="both"/>
      </w:pPr>
      <w:r>
        <w:lastRenderedPageBreak/>
        <w:t>│      │ 5 квадратных метров  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│17.   │ Оказание услуг по передаче во временное владение   │ 1,0         │</w:t>
      </w:r>
    </w:p>
    <w:p w:rsidR="00E45D70" w:rsidRDefault="00E45D70">
      <w:pPr>
        <w:pStyle w:val="ConsPlusCell"/>
        <w:jc w:val="both"/>
      </w:pPr>
      <w:r>
        <w:t>│      │ и (или) пользование торговых мест, расположенных   │             │</w:t>
      </w:r>
    </w:p>
    <w:p w:rsidR="00E45D70" w:rsidRDefault="00E45D70">
      <w:pPr>
        <w:pStyle w:val="ConsPlusCell"/>
        <w:jc w:val="both"/>
      </w:pPr>
      <w:r>
        <w:t>│      │ в объектах стационарной торговой сети, не имеющих  │             │</w:t>
      </w:r>
    </w:p>
    <w:p w:rsidR="00E45D70" w:rsidRDefault="00E45D70">
      <w:pPr>
        <w:pStyle w:val="ConsPlusCell"/>
        <w:jc w:val="both"/>
      </w:pPr>
      <w:r>
        <w:t xml:space="preserve">│      │ торговых залов, объектов </w:t>
      </w:r>
      <w:proofErr w:type="gramStart"/>
      <w:r>
        <w:t>нестационарной</w:t>
      </w:r>
      <w:proofErr w:type="gramEnd"/>
      <w:r>
        <w:t xml:space="preserve"> торговой   │             │</w:t>
      </w:r>
    </w:p>
    <w:p w:rsidR="00E45D70" w:rsidRDefault="00E45D70">
      <w:pPr>
        <w:pStyle w:val="ConsPlusCell"/>
        <w:jc w:val="both"/>
      </w:pPr>
      <w:r>
        <w:t xml:space="preserve">│      │ сети, а также объектов организации </w:t>
      </w:r>
      <w:proofErr w:type="gramStart"/>
      <w:r>
        <w:t>общественного</w:t>
      </w:r>
      <w:proofErr w:type="gramEnd"/>
      <w:r>
        <w:t xml:space="preserve">   │             │</w:t>
      </w:r>
    </w:p>
    <w:p w:rsidR="00E45D70" w:rsidRDefault="00E45D70">
      <w:pPr>
        <w:pStyle w:val="ConsPlusCell"/>
        <w:jc w:val="both"/>
      </w:pPr>
      <w:r>
        <w:t>│      │ питания, не имеющих залов обслуживания посетителей,│             │</w:t>
      </w:r>
    </w:p>
    <w:p w:rsidR="00E45D70" w:rsidRDefault="00E45D70">
      <w:pPr>
        <w:pStyle w:val="ConsPlusCell"/>
        <w:jc w:val="both"/>
      </w:pPr>
      <w:r>
        <w:t>│      │ если площадь каждого из них превышает 5 квадратных │             │</w:t>
      </w:r>
    </w:p>
    <w:p w:rsidR="00E45D70" w:rsidRDefault="00E45D70">
      <w:pPr>
        <w:pStyle w:val="ConsPlusCell"/>
        <w:jc w:val="both"/>
      </w:pPr>
      <w:r>
        <w:t>│      │ метров               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│18.   │ Оказание услуг по передаче во временное владение   │ 1,0         │</w:t>
      </w:r>
    </w:p>
    <w:p w:rsidR="00E45D70" w:rsidRDefault="00E45D70">
      <w:pPr>
        <w:pStyle w:val="ConsPlusCell"/>
        <w:jc w:val="both"/>
      </w:pPr>
      <w:r>
        <w:t>│      │ и (или) пользование земельных участков             │             │</w:t>
      </w:r>
    </w:p>
    <w:p w:rsidR="00E45D70" w:rsidRDefault="00E45D70">
      <w:pPr>
        <w:pStyle w:val="ConsPlusCell"/>
        <w:jc w:val="both"/>
      </w:pPr>
      <w:r>
        <w:t xml:space="preserve">│      │ для размещения объектов </w:t>
      </w:r>
      <w:proofErr w:type="gramStart"/>
      <w:r>
        <w:t>стационарной</w:t>
      </w:r>
      <w:proofErr w:type="gramEnd"/>
      <w:r>
        <w:t xml:space="preserve">               │             │</w:t>
      </w:r>
    </w:p>
    <w:p w:rsidR="00E45D70" w:rsidRDefault="00E45D70">
      <w:pPr>
        <w:pStyle w:val="ConsPlusCell"/>
        <w:jc w:val="both"/>
      </w:pPr>
      <w:r>
        <w:t>│      │ и нестационарной торговой сети, а также объектов   │             │</w:t>
      </w:r>
    </w:p>
    <w:p w:rsidR="00E45D70" w:rsidRDefault="00E45D70">
      <w:pPr>
        <w:pStyle w:val="ConsPlusCell"/>
        <w:jc w:val="both"/>
      </w:pPr>
      <w:r>
        <w:t>│      │ организации общественного питания, если площадь    │             │</w:t>
      </w:r>
    </w:p>
    <w:p w:rsidR="00E45D70" w:rsidRDefault="00E45D70">
      <w:pPr>
        <w:pStyle w:val="ConsPlusCell"/>
        <w:jc w:val="both"/>
      </w:pPr>
      <w:r>
        <w:t xml:space="preserve">│      │ земельного участка не превышает 10 </w:t>
      </w:r>
      <w:proofErr w:type="gramStart"/>
      <w:r>
        <w:t>квадратных</w:t>
      </w:r>
      <w:proofErr w:type="gramEnd"/>
      <w:r>
        <w:t xml:space="preserve">      │             │</w:t>
      </w:r>
    </w:p>
    <w:p w:rsidR="00E45D70" w:rsidRDefault="00E45D70">
      <w:pPr>
        <w:pStyle w:val="ConsPlusCell"/>
        <w:jc w:val="both"/>
      </w:pPr>
      <w:r>
        <w:t>│      │ метров                                             │             │</w:t>
      </w:r>
    </w:p>
    <w:p w:rsidR="00E45D70" w:rsidRDefault="00E45D70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├──────┼────────────────────────────────────────────────────┼─────────────┤</w:t>
      </w:r>
    </w:p>
    <w:p w:rsidR="00E45D70" w:rsidRDefault="00E45D70">
      <w:pPr>
        <w:pStyle w:val="ConsPlusCell"/>
        <w:jc w:val="both"/>
      </w:pPr>
      <w:r>
        <w:t>│19.   │ Оказание услуг по передаче во временное владение   │ 1,0         │</w:t>
      </w:r>
    </w:p>
    <w:p w:rsidR="00E45D70" w:rsidRDefault="00E45D70">
      <w:pPr>
        <w:pStyle w:val="ConsPlusCell"/>
        <w:jc w:val="both"/>
      </w:pPr>
      <w:r>
        <w:t xml:space="preserve">│      │ и (или) пользование земельных участков </w:t>
      </w:r>
      <w:proofErr w:type="gramStart"/>
      <w:r>
        <w:t>для</w:t>
      </w:r>
      <w:proofErr w:type="gramEnd"/>
      <w:r>
        <w:t xml:space="preserve">         │             │</w:t>
      </w:r>
    </w:p>
    <w:p w:rsidR="00E45D70" w:rsidRDefault="00E45D70">
      <w:pPr>
        <w:pStyle w:val="ConsPlusCell"/>
        <w:jc w:val="both"/>
      </w:pPr>
      <w:r>
        <w:t xml:space="preserve">│      │ размещения объектов </w:t>
      </w:r>
      <w:proofErr w:type="gramStart"/>
      <w:r>
        <w:t>стационарной</w:t>
      </w:r>
      <w:proofErr w:type="gramEnd"/>
      <w:r>
        <w:t xml:space="preserve"> и нестационарной  │             │</w:t>
      </w:r>
    </w:p>
    <w:p w:rsidR="00E45D70" w:rsidRDefault="00E45D70">
      <w:pPr>
        <w:pStyle w:val="ConsPlusCell"/>
        <w:jc w:val="both"/>
      </w:pPr>
      <w:r>
        <w:t>│      │ торговой сети, а также объектов организации        │             │</w:t>
      </w:r>
    </w:p>
    <w:p w:rsidR="00E45D70" w:rsidRDefault="00E45D70">
      <w:pPr>
        <w:pStyle w:val="ConsPlusCell"/>
        <w:jc w:val="both"/>
      </w:pPr>
      <w:r>
        <w:t>│      │ общественного питания, если площадь земельного     │             │</w:t>
      </w:r>
    </w:p>
    <w:p w:rsidR="00E45D70" w:rsidRDefault="00E45D70">
      <w:pPr>
        <w:pStyle w:val="ConsPlusCell"/>
        <w:jc w:val="both"/>
      </w:pPr>
      <w:r>
        <w:t>│      │ участка превышает 10 квадратных метров             │             │</w:t>
      </w:r>
    </w:p>
    <w:p w:rsidR="00E45D70" w:rsidRDefault="00E45D70">
      <w:pPr>
        <w:pStyle w:val="ConsPlusCell"/>
        <w:jc w:val="both"/>
      </w:pPr>
      <w:r>
        <w:t>└──────┴────────────────────────────────────────────────────┴─────────────┘</w:t>
      </w:r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Normal"/>
        <w:jc w:val="right"/>
        <w:outlineLvl w:val="0"/>
      </w:pPr>
      <w:r>
        <w:t>Приложение N 2</w:t>
      </w:r>
    </w:p>
    <w:p w:rsidR="00E45D70" w:rsidRDefault="00E45D70">
      <w:pPr>
        <w:pStyle w:val="ConsPlusNormal"/>
        <w:jc w:val="right"/>
      </w:pPr>
      <w:r>
        <w:t>к Решению</w:t>
      </w:r>
    </w:p>
    <w:p w:rsidR="00E45D70" w:rsidRDefault="00E45D70">
      <w:pPr>
        <w:pStyle w:val="ConsPlusNormal"/>
        <w:jc w:val="right"/>
      </w:pPr>
      <w:r>
        <w:t>городского Совета</w:t>
      </w:r>
    </w:p>
    <w:p w:rsidR="00E45D70" w:rsidRDefault="00E45D70">
      <w:pPr>
        <w:pStyle w:val="ConsPlusNormal"/>
        <w:jc w:val="right"/>
      </w:pPr>
      <w:r>
        <w:t>депутатов Калининграда</w:t>
      </w:r>
    </w:p>
    <w:p w:rsidR="00E45D70" w:rsidRDefault="00E45D70">
      <w:pPr>
        <w:pStyle w:val="ConsPlusNormal"/>
        <w:jc w:val="right"/>
      </w:pPr>
      <w:r>
        <w:t>от 2 ноября 2005 г. N 354</w:t>
      </w:r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Title"/>
        <w:jc w:val="center"/>
      </w:pPr>
      <w:bookmarkStart w:id="2" w:name="P212"/>
      <w:bookmarkEnd w:id="2"/>
      <w:r>
        <w:t>Корректирующий коэффициент (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/2), учитывающий особенности</w:t>
      </w:r>
    </w:p>
    <w:p w:rsidR="00E45D70" w:rsidRDefault="00E45D70">
      <w:pPr>
        <w:pStyle w:val="ConsPlusTitle"/>
        <w:jc w:val="center"/>
      </w:pPr>
      <w:r>
        <w:t xml:space="preserve">места ведения предпринимательской деятельности </w:t>
      </w:r>
      <w:hyperlink w:anchor="P219" w:history="1">
        <w:r>
          <w:rPr>
            <w:color w:val="0000FF"/>
          </w:rPr>
          <w:t>&lt;*&gt;</w:t>
        </w:r>
      </w:hyperlink>
    </w:p>
    <w:p w:rsidR="00E45D70" w:rsidRDefault="00E45D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5D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5D70" w:rsidRDefault="00E45D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5D70" w:rsidRDefault="00E45D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окружного Совета депутатов г. Калининграда</w:t>
            </w:r>
            <w:proofErr w:type="gramEnd"/>
          </w:p>
          <w:p w:rsidR="00E45D70" w:rsidRDefault="00E45D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12.11.2008 </w:t>
            </w:r>
            <w:hyperlink r:id="rId23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21.11.2012 </w:t>
            </w:r>
            <w:hyperlink r:id="rId24" w:history="1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5D70" w:rsidRDefault="00E45D70">
      <w:pPr>
        <w:pStyle w:val="ConsPlusNormal"/>
        <w:jc w:val="center"/>
      </w:pPr>
    </w:p>
    <w:p w:rsidR="00E45D70" w:rsidRDefault="00E45D70">
      <w:pPr>
        <w:pStyle w:val="ConsPlusNormal"/>
        <w:ind w:firstLine="540"/>
        <w:jc w:val="both"/>
      </w:pPr>
      <w:r>
        <w:t>--------------------------------</w:t>
      </w:r>
    </w:p>
    <w:p w:rsidR="00E45D70" w:rsidRDefault="00E45D70">
      <w:pPr>
        <w:pStyle w:val="ConsPlusNormal"/>
        <w:spacing w:before="220"/>
        <w:ind w:firstLine="540"/>
        <w:jc w:val="both"/>
      </w:pPr>
      <w:bookmarkStart w:id="3" w:name="P219"/>
      <w:bookmarkEnd w:id="3"/>
      <w:r>
        <w:t xml:space="preserve">&lt;*&gt; Корректирующий коэффициент 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/2 применяется в отношении следующих видов деятельности: розничной торговли, услуг общественного питания, распространения наружной рекламы с использованием рекламных конструкций,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E45D70" w:rsidRDefault="00E45D70">
      <w:pPr>
        <w:pStyle w:val="ConsPlusNormal"/>
        <w:ind w:firstLine="540"/>
        <w:jc w:val="both"/>
      </w:pPr>
    </w:p>
    <w:p w:rsidR="00E45D70" w:rsidRDefault="00E45D70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E45D70" w:rsidRDefault="00E45D70">
      <w:pPr>
        <w:pStyle w:val="ConsPlusCell"/>
        <w:jc w:val="both"/>
      </w:pPr>
      <w:r>
        <w:lastRenderedPageBreak/>
        <w:t>│                 Границы территориальных зон                │  Значение  │</w:t>
      </w:r>
    </w:p>
    <w:p w:rsidR="00E45D70" w:rsidRDefault="00E45D70">
      <w:pPr>
        <w:pStyle w:val="ConsPlusCell"/>
        <w:jc w:val="both"/>
      </w:pPr>
      <w:r>
        <w:t>│                                                            │коэффициента│</w:t>
      </w:r>
    </w:p>
    <w:p w:rsidR="00E45D70" w:rsidRDefault="00E45D70">
      <w:pPr>
        <w:pStyle w:val="ConsPlusCell"/>
        <w:jc w:val="both"/>
      </w:pPr>
      <w:r>
        <w:t>│                                                            │   (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/2)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bookmarkStart w:id="4" w:name="P226"/>
      <w:bookmarkEnd w:id="4"/>
      <w:r>
        <w:t>│ Первая зона:                                               │    1,0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Площади:  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Победы  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Центральная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Маршала Василевского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Калинина                                                 │            │</w:t>
      </w:r>
    </w:p>
    <w:p w:rsidR="00E45D70" w:rsidRDefault="00E45D70">
      <w:pPr>
        <w:pStyle w:val="ConsPlusCell"/>
        <w:jc w:val="both"/>
      </w:pPr>
      <w:proofErr w:type="gramStart"/>
      <w:r>
        <w:t xml:space="preserve">│(введено    </w:t>
      </w:r>
      <w:hyperlink r:id="rId25" w:history="1">
        <w:r>
          <w:rPr>
            <w:color w:val="0000FF"/>
          </w:rPr>
          <w:t>Решением</w:t>
        </w:r>
      </w:hyperlink>
      <w:r>
        <w:t xml:space="preserve">   окружного   Совета   депутатов   г.   Калининграда│</w:t>
      </w:r>
      <w:proofErr w:type="gramEnd"/>
    </w:p>
    <w:p w:rsidR="00E45D70" w:rsidRDefault="00E45D70">
      <w:pPr>
        <w:pStyle w:val="ConsPlusCell"/>
        <w:jc w:val="both"/>
      </w:pPr>
      <w:r>
        <w:t>│от 21.11.2012 N 325)                                         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Проспекты: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Ленинский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Гвардейский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Мира (до ул. К. Маркса)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 xml:space="preserve">│ - </w:t>
      </w:r>
      <w:proofErr w:type="gramStart"/>
      <w:r>
        <w:t>Советский</w:t>
      </w:r>
      <w:proofErr w:type="gramEnd"/>
      <w:r>
        <w:t xml:space="preserve"> (до ул. Маршала Борзова)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 xml:space="preserve">│ - </w:t>
      </w:r>
      <w:proofErr w:type="gramStart"/>
      <w:r>
        <w:t>Московский</w:t>
      </w:r>
      <w:proofErr w:type="gramEnd"/>
      <w:r>
        <w:t xml:space="preserve"> (до путепровода)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Калинина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Победы  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Улицы:    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Черняховского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Театральная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Шевченко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Багратиона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К. Маркса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Леонова 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Сергеева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Суворова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Кирова  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Брамса  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Профессора Баранова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Генерал-Лейтенанта Озерова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Пролетарская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 xml:space="preserve">│ - Генерала </w:t>
      </w:r>
      <w:proofErr w:type="spellStart"/>
      <w:r>
        <w:t>Будкова</w:t>
      </w:r>
      <w:proofErr w:type="spellEnd"/>
      <w:r>
        <w:t xml:space="preserve">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lastRenderedPageBreak/>
        <w:t>│ - Генерала Галицкого (у школы милиции)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Гаражная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Юношеская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Полоцкого, д. 1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Захарова, д. 2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 xml:space="preserve">│ - </w:t>
      </w:r>
      <w:proofErr w:type="spellStart"/>
      <w:r>
        <w:t>Челнокова</w:t>
      </w:r>
      <w:proofErr w:type="spellEnd"/>
      <w:r>
        <w:t>, д. 11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 xml:space="preserve">│ - Интернациональная, д. </w:t>
      </w:r>
      <w:proofErr w:type="spellStart"/>
      <w:r>
        <w:t>30в</w:t>
      </w:r>
      <w:proofErr w:type="spellEnd"/>
      <w:r>
        <w:t xml:space="preserve">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Дзержинского, д. 79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Киевская, д. 80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bookmarkStart w:id="5" w:name="P304"/>
      <w:bookmarkEnd w:id="5"/>
      <w:r>
        <w:t>│ Вторая зона:                                               │    0,95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Проспекты: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proofErr w:type="gramStart"/>
      <w:r>
        <w:t>│ - Советский проспект (от ул. Маршала Борзова до окружной   │            │</w:t>
      </w:r>
      <w:proofErr w:type="gramEnd"/>
    </w:p>
    <w:p w:rsidR="00E45D70" w:rsidRDefault="00E45D70">
      <w:pPr>
        <w:pStyle w:val="ConsPlusCell"/>
        <w:jc w:val="both"/>
      </w:pPr>
      <w:r>
        <w:t>│ дороги)   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 xml:space="preserve">│ - </w:t>
      </w:r>
      <w:proofErr w:type="gramStart"/>
      <w:r>
        <w:t>Московский</w:t>
      </w:r>
      <w:proofErr w:type="gramEnd"/>
      <w:r>
        <w:t xml:space="preserve"> (от путепровода до окружной дороги)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Улицы:    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 xml:space="preserve">│ - </w:t>
      </w:r>
      <w:proofErr w:type="gramStart"/>
      <w:r>
        <w:t>Горная</w:t>
      </w:r>
      <w:proofErr w:type="gramEnd"/>
      <w:r>
        <w:t xml:space="preserve"> (от Московского пр. до путепровода)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 xml:space="preserve">│ - Литовский Вал (до </w:t>
      </w:r>
      <w:proofErr w:type="gramStart"/>
      <w:r>
        <w:t>Московского</w:t>
      </w:r>
      <w:proofErr w:type="gramEnd"/>
      <w:r>
        <w:t xml:space="preserve"> пр.)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- 9 Апреля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Фрунзе  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Грига   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У. Громовой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Киевская (территория, не вошедшая в зону 1)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proofErr w:type="gramStart"/>
      <w:r>
        <w:t>│ - Дзержинского (территория, не вошедшая в зону 1,          │            │</w:t>
      </w:r>
      <w:proofErr w:type="gramEnd"/>
    </w:p>
    <w:p w:rsidR="00E45D70" w:rsidRDefault="00E45D70">
      <w:pPr>
        <w:pStyle w:val="ConsPlusCell"/>
        <w:jc w:val="both"/>
      </w:pPr>
      <w:r>
        <w:t>│ до ул. Емельянова)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Житомирская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Интернациональная (территория, не вошедшая в зону 1)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Комсомольская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Куйбышева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Ю. Гагарина (до ул. Молодой Гвардии)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 xml:space="preserve">│ - Аллея </w:t>
      </w:r>
      <w:proofErr w:type="gramStart"/>
      <w:r>
        <w:t>Смелых</w:t>
      </w:r>
      <w:proofErr w:type="gramEnd"/>
      <w:r>
        <w:t xml:space="preserve">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Емельянова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Октябрьская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Некрасова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lastRenderedPageBreak/>
        <w:t>│ - Горького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 xml:space="preserve">│ - </w:t>
      </w:r>
      <w:proofErr w:type="spellStart"/>
      <w:r>
        <w:t>Сибирякова</w:t>
      </w:r>
      <w:proofErr w:type="spellEnd"/>
      <w:r>
        <w:t xml:space="preserve">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Зеленая 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Согласия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Азовская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Озерная 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Нарвская 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Батальная 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Инженерная 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- Островского                                              │       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>│ Третья зона:                                               │    0,9     │</w:t>
      </w:r>
    </w:p>
    <w:p w:rsidR="00E45D70" w:rsidRDefault="00E45D70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E45D70" w:rsidRDefault="00E45D70">
      <w:pPr>
        <w:pStyle w:val="ConsPlusCell"/>
        <w:jc w:val="both"/>
      </w:pPr>
      <w:r>
        <w:t xml:space="preserve">│ Все не упомянутые выше территории, не вошедшие в </w:t>
      </w:r>
      <w:hyperlink w:anchor="P226" w:history="1">
        <w:r>
          <w:rPr>
            <w:color w:val="0000FF"/>
          </w:rPr>
          <w:t>зоны 1</w:t>
        </w:r>
      </w:hyperlink>
      <w:r>
        <w:t xml:space="preserve">, </w:t>
      </w:r>
      <w:hyperlink w:anchor="P304" w:history="1">
        <w:r>
          <w:rPr>
            <w:color w:val="0000FF"/>
          </w:rPr>
          <w:t>2</w:t>
        </w:r>
      </w:hyperlink>
      <w:r>
        <w:t xml:space="preserve"> │            │</w:t>
      </w:r>
    </w:p>
    <w:p w:rsidR="00E45D70" w:rsidRDefault="00E45D70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└────────────────────────────────────────────────────────────┴────────────┘</w:t>
      </w:r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Normal"/>
        <w:jc w:val="right"/>
        <w:outlineLvl w:val="0"/>
      </w:pPr>
      <w:r>
        <w:t>Приложение N 3</w:t>
      </w:r>
    </w:p>
    <w:p w:rsidR="00E45D70" w:rsidRDefault="00E45D70">
      <w:pPr>
        <w:pStyle w:val="ConsPlusNormal"/>
        <w:jc w:val="right"/>
      </w:pPr>
      <w:r>
        <w:t>к Решению</w:t>
      </w:r>
    </w:p>
    <w:p w:rsidR="00E45D70" w:rsidRDefault="00E45D70">
      <w:pPr>
        <w:pStyle w:val="ConsPlusNormal"/>
        <w:jc w:val="right"/>
      </w:pPr>
      <w:r>
        <w:t>городского Совета</w:t>
      </w:r>
    </w:p>
    <w:p w:rsidR="00E45D70" w:rsidRDefault="00E45D70">
      <w:pPr>
        <w:pStyle w:val="ConsPlusNormal"/>
        <w:jc w:val="right"/>
      </w:pPr>
      <w:r>
        <w:t>депутатов Калининграда</w:t>
      </w:r>
    </w:p>
    <w:p w:rsidR="00E45D70" w:rsidRDefault="00E45D70">
      <w:pPr>
        <w:pStyle w:val="ConsPlusNormal"/>
        <w:jc w:val="right"/>
      </w:pPr>
      <w:r>
        <w:t>от 2 ноября 2005 г. N 354</w:t>
      </w:r>
    </w:p>
    <w:p w:rsidR="00E45D70" w:rsidRDefault="00E45D70">
      <w:pPr>
        <w:pStyle w:val="ConsPlusNormal"/>
        <w:jc w:val="both"/>
      </w:pPr>
    </w:p>
    <w:p w:rsidR="00E45D70" w:rsidRDefault="00E45D70">
      <w:pPr>
        <w:pStyle w:val="ConsPlusTitle"/>
        <w:jc w:val="center"/>
      </w:pPr>
      <w:bookmarkStart w:id="6" w:name="P385"/>
      <w:bookmarkEnd w:id="6"/>
      <w:r>
        <w:t>Корректирующий коэффициент (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/3), учитывающий особенности</w:t>
      </w:r>
    </w:p>
    <w:p w:rsidR="00E45D70" w:rsidRDefault="00E45D70">
      <w:pPr>
        <w:pStyle w:val="ConsPlusTitle"/>
        <w:jc w:val="center"/>
      </w:pPr>
      <w:r>
        <w:t>ассортимента товаров в розничной торговле</w:t>
      </w:r>
    </w:p>
    <w:p w:rsidR="00E45D70" w:rsidRDefault="00E45D70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80"/>
        <w:gridCol w:w="2760"/>
      </w:tblGrid>
      <w:tr w:rsidR="00E45D70">
        <w:trPr>
          <w:trHeight w:val="240"/>
        </w:trPr>
        <w:tc>
          <w:tcPr>
            <w:tcW w:w="5280" w:type="dxa"/>
          </w:tcPr>
          <w:p w:rsidR="00E45D70" w:rsidRDefault="00E45D70">
            <w:pPr>
              <w:pStyle w:val="ConsPlusNonformat"/>
              <w:jc w:val="both"/>
            </w:pPr>
            <w:r>
              <w:t xml:space="preserve">            Ассортимент товара            </w:t>
            </w:r>
          </w:p>
        </w:tc>
        <w:tc>
          <w:tcPr>
            <w:tcW w:w="2760" w:type="dxa"/>
          </w:tcPr>
          <w:p w:rsidR="00E45D70" w:rsidRDefault="00E45D70">
            <w:pPr>
              <w:pStyle w:val="ConsPlusNonformat"/>
              <w:jc w:val="both"/>
            </w:pPr>
            <w:r>
              <w:t xml:space="preserve">       Значение    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коэффициента (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 xml:space="preserve">/3)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Продовольственные товары без </w:t>
            </w:r>
            <w:proofErr w:type="gramStart"/>
            <w:r>
              <w:t>алкогольной</w:t>
            </w:r>
            <w:proofErr w:type="gramEnd"/>
            <w:r>
              <w:t xml:space="preserve">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продукции и без пива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0,8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Продовольственные товары с </w:t>
            </w:r>
            <w:proofErr w:type="gramStart"/>
            <w:r>
              <w:t>алкогольной</w:t>
            </w:r>
            <w:proofErr w:type="gramEnd"/>
            <w:r>
              <w:t xml:space="preserve"> 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продукцией и пивом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1,0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Непродовольственные товары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0,9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Смешанный ассортимент товаров (торговля  </w:t>
            </w:r>
            <w:proofErr w:type="gramEnd"/>
          </w:p>
          <w:p w:rsidR="00E45D70" w:rsidRDefault="00E45D70">
            <w:pPr>
              <w:pStyle w:val="ConsPlusNonformat"/>
              <w:jc w:val="both"/>
            </w:pPr>
            <w:r>
              <w:t xml:space="preserve"> продовольственными и непродовольственными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товарами)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1,0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Специализированная торговля, при которой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выручка от реализации одной группы     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товаров превышает 70% от общей суммы   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выручки за налоговый период: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- молоко и молочная продукция, в том   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числе</w:t>
            </w:r>
            <w:proofErr w:type="gramEnd"/>
            <w:r>
              <w:t xml:space="preserve"> мороженое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0,5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- хлеб и хлебобулочные изделия (включая  </w:t>
            </w:r>
            <w:proofErr w:type="gramEnd"/>
          </w:p>
          <w:p w:rsidR="00E45D70" w:rsidRDefault="00E45D70">
            <w:pPr>
              <w:pStyle w:val="ConsPlusNonformat"/>
              <w:jc w:val="both"/>
            </w:pPr>
            <w:r>
              <w:t xml:space="preserve"> сдобные, сухарные и бараночные изделия)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0,5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lastRenderedPageBreak/>
              <w:t xml:space="preserve"> - яйцо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0,5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- детский ассортимент </w:t>
            </w:r>
            <w:proofErr w:type="gramStart"/>
            <w:r>
              <w:t>продовольственных</w:t>
            </w:r>
            <w:proofErr w:type="gramEnd"/>
            <w:r>
              <w:t xml:space="preserve">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и непродовольственных товаров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0,5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- печатные издания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0,6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- школьно-письменные и канцелярские    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товары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0,6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- меха натуральные, изделия            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из натурального меха и кожи, изделия   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кожгалантерейные из натуральной кожи     </w:t>
            </w:r>
            <w:proofErr w:type="gramEnd"/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1,0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- электробытовые товары, компьютеры,   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оргтехника, средства связи,            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</w:t>
            </w:r>
            <w:proofErr w:type="spellStart"/>
            <w:r>
              <w:t>телерадиотовары</w:t>
            </w:r>
            <w:proofErr w:type="spellEnd"/>
            <w:r>
              <w:t xml:space="preserve">, аудио-, кино-         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и фототовары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1,0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- ювелирные изделия (в том числе бывшие  </w:t>
            </w:r>
            <w:proofErr w:type="gramEnd"/>
          </w:p>
          <w:p w:rsidR="00E45D70" w:rsidRDefault="00E45D70">
            <w:pPr>
              <w:pStyle w:val="ConsPlusNonformat"/>
              <w:jc w:val="both"/>
            </w:pPr>
            <w:r>
              <w:t xml:space="preserve"> в употреблении), антиквариат и оружие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1,0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- </w:t>
            </w:r>
            <w:proofErr w:type="spellStart"/>
            <w:r>
              <w:t>зап.</w:t>
            </w:r>
            <w:proofErr w:type="spellEnd"/>
            <w:r>
              <w:t xml:space="preserve"> части к автомототехнике, в том  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числе </w:t>
            </w:r>
            <w:proofErr w:type="gramStart"/>
            <w:r>
              <w:t>бывшие</w:t>
            </w:r>
            <w:proofErr w:type="gramEnd"/>
            <w:r>
              <w:t xml:space="preserve"> в употреблении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1,0         </w:t>
            </w:r>
          </w:p>
        </w:tc>
      </w:tr>
      <w:tr w:rsidR="00E45D70">
        <w:trPr>
          <w:trHeight w:val="240"/>
        </w:trPr>
        <w:tc>
          <w:tcPr>
            <w:tcW w:w="528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- товары, бывшие в употреблении, включая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товары "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hand</w:t>
            </w:r>
            <w:proofErr w:type="spellEnd"/>
            <w:r>
              <w:t>" (кроме антиквариата,</w:t>
            </w:r>
            <w:proofErr w:type="gramEnd"/>
          </w:p>
          <w:p w:rsidR="00E45D70" w:rsidRDefault="00E45D70">
            <w:pPr>
              <w:pStyle w:val="ConsPlusNonformat"/>
              <w:jc w:val="both"/>
            </w:pPr>
            <w:r>
              <w:t xml:space="preserve"> ювелирных изделий, </w:t>
            </w:r>
            <w:proofErr w:type="spellStart"/>
            <w:r>
              <w:t>зап.</w:t>
            </w:r>
            <w:proofErr w:type="spellEnd"/>
            <w:r>
              <w:t xml:space="preserve"> частей           </w:t>
            </w:r>
          </w:p>
          <w:p w:rsidR="00E45D70" w:rsidRDefault="00E45D70">
            <w:pPr>
              <w:pStyle w:val="ConsPlusNonformat"/>
              <w:jc w:val="both"/>
            </w:pPr>
            <w:r>
              <w:t xml:space="preserve"> к автомототехнике)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45D70" w:rsidRDefault="00E45D70">
            <w:pPr>
              <w:pStyle w:val="ConsPlusNonformat"/>
              <w:jc w:val="both"/>
            </w:pPr>
            <w:r>
              <w:t xml:space="preserve">         0,5         </w:t>
            </w:r>
          </w:p>
        </w:tc>
      </w:tr>
    </w:tbl>
    <w:p w:rsidR="00E45D70" w:rsidRDefault="00E45D70">
      <w:pPr>
        <w:pStyle w:val="ConsPlusNormal"/>
      </w:pPr>
    </w:p>
    <w:p w:rsidR="00E45D70" w:rsidRDefault="00E45D70">
      <w:pPr>
        <w:pStyle w:val="ConsPlusNormal"/>
      </w:pPr>
    </w:p>
    <w:p w:rsidR="00E45D70" w:rsidRDefault="00E45D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EE7" w:rsidRDefault="00814EE7"/>
    <w:sectPr w:rsidR="00814EE7" w:rsidSect="006C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70"/>
    <w:rsid w:val="00814EE7"/>
    <w:rsid w:val="00E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5D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5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5D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5D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5D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5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5D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5D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DEC6CDD7CDD7A5C4A71680E59BBECE693DDE6045F09726E9B0D934FBD65DCA55A77793F83BA8C08C166vC42I" TargetMode="External"/><Relationship Id="rId13" Type="http://schemas.openxmlformats.org/officeDocument/2006/relationships/hyperlink" Target="consultantplus://offline/ref=C44DEC6CDD7CDD7A5C4A6F651835E5E5E09185E3065B022236C456CE18B46F8BE2152E3B7B8DBC8Ev04DI" TargetMode="External"/><Relationship Id="rId18" Type="http://schemas.openxmlformats.org/officeDocument/2006/relationships/hyperlink" Target="consultantplus://offline/ref=C44DEC6CDD7CDD7A5C4A71680E59BBECE693DDE6025101736B9B0D934FBD65DCA55A77793F83BA8C08C166vC4C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4DEC6CDD7CDD7A5C4A71680E59BBECE693DDE604510172639B0D934FBD65DCA55A77793F83BA8C08C166vC43I" TargetMode="External"/><Relationship Id="rId7" Type="http://schemas.openxmlformats.org/officeDocument/2006/relationships/hyperlink" Target="consultantplus://offline/ref=C44DEC6CDD7CDD7A5C4A71680E59BBECE693DDE6045D0873699B0D934FBD65DCA55A77793F83BA8C08C166vC42I" TargetMode="External"/><Relationship Id="rId12" Type="http://schemas.openxmlformats.org/officeDocument/2006/relationships/hyperlink" Target="consultantplus://offline/ref=C44DEC6CDD7CDD7A5C4A71680E59BBECE693DDE6015B0D7C6A9B0D934FBD65DCA55A77793F83BA8C08C166vC42I" TargetMode="External"/><Relationship Id="rId17" Type="http://schemas.openxmlformats.org/officeDocument/2006/relationships/hyperlink" Target="consultantplus://offline/ref=C44DEC6CDD7CDD7A5C4A71680E59BBECE693DDE6015B0D7C6A9B0D934FBD65DCA55A77793F83BA8C08C166vC42I" TargetMode="External"/><Relationship Id="rId25" Type="http://schemas.openxmlformats.org/officeDocument/2006/relationships/hyperlink" Target="consultantplus://offline/ref=C44DEC6CDD7CDD7A5C4A71680E59BBECE693DDE6025101736B9B0D934FBD65DCA55A77793F83BA8C08C167vC4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4DEC6CDD7CDD7A5C4A6F651835E5E5E19883EC005A022236C456CE18vB44I" TargetMode="External"/><Relationship Id="rId20" Type="http://schemas.openxmlformats.org/officeDocument/2006/relationships/hyperlink" Target="consultantplus://offline/ref=C44DEC6CDD7CDD7A5C4A71680E59BBECE693DDE6025101736B9B0D934FBD65DCA55A77793F83BA8C08C166vC4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DEC6CDD7CDD7A5C4A71680E59BBECE693DDE6045D09716C9B0D934FBD65DCA55A77793F83BA8C08C166vC42I" TargetMode="External"/><Relationship Id="rId11" Type="http://schemas.openxmlformats.org/officeDocument/2006/relationships/hyperlink" Target="consultantplus://offline/ref=C44DEC6CDD7CDD7A5C4A71680E59BBECE693DDE6035D0D746C9B0D934FBD65DCA55A77793F83BA8C08C166vC42I" TargetMode="External"/><Relationship Id="rId24" Type="http://schemas.openxmlformats.org/officeDocument/2006/relationships/hyperlink" Target="consultantplus://offline/ref=C44DEC6CDD7CDD7A5C4A71680E59BBECE693DDE6025101736B9B0D934FBD65DCA55A77793F83BA8C08C167vC46I" TargetMode="External"/><Relationship Id="rId5" Type="http://schemas.openxmlformats.org/officeDocument/2006/relationships/hyperlink" Target="consultantplus://offline/ref=C44DEC6CDD7CDD7A5C4A71680E59BBECE693DDE6075E0C71629B0D934FBD65DCA55A77793F83BA8C08C166vC42I" TargetMode="External"/><Relationship Id="rId15" Type="http://schemas.openxmlformats.org/officeDocument/2006/relationships/hyperlink" Target="consultantplus://offline/ref=C44DEC6CDD7CDD7A5C4A6F651835E5E5E19883EC005B022236C456CE18vB44I" TargetMode="External"/><Relationship Id="rId23" Type="http://schemas.openxmlformats.org/officeDocument/2006/relationships/hyperlink" Target="consultantplus://offline/ref=C44DEC6CDD7CDD7A5C4A71680E59BBECE693DDE604510172639B0D934FBD65DCA55A77793F83BA8C08C164vC41I" TargetMode="External"/><Relationship Id="rId10" Type="http://schemas.openxmlformats.org/officeDocument/2006/relationships/hyperlink" Target="consultantplus://offline/ref=C44DEC6CDD7CDD7A5C4A71680E59BBECE693DDE6025101736B9B0D934FBD65DCA55A77793F83BA8C08C166vC42I" TargetMode="External"/><Relationship Id="rId19" Type="http://schemas.openxmlformats.org/officeDocument/2006/relationships/hyperlink" Target="consultantplus://offline/ref=C44DEC6CDD7CDD7A5C4A71680E59BBECE693DDE6025101736B9B0D934FBD65DCA55A77793F83BA8C08C166vC4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4DEC6CDD7CDD7A5C4A71680E59BBECE693DDE604510172639B0D934FBD65DCA55A77793F83BA8C08C166vC42I" TargetMode="External"/><Relationship Id="rId14" Type="http://schemas.openxmlformats.org/officeDocument/2006/relationships/hyperlink" Target="consultantplus://offline/ref=C44DEC6CDD7CDD7A5C4A6F651835E5E5E19882EC065B022236C456CE18B46F8BE2152E3B7B8EBA8Av041I" TargetMode="External"/><Relationship Id="rId22" Type="http://schemas.openxmlformats.org/officeDocument/2006/relationships/hyperlink" Target="consultantplus://offline/ref=C44DEC6CDD7CDD7A5C4A71680E59BBECE693DDE6035D0D746C9B0D934FBD65DCA55A77793F83BA8C08C166vC4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3900-01-275</dc:creator>
  <cp:lastModifiedBy>3900-01-275</cp:lastModifiedBy>
  <cp:revision>1</cp:revision>
  <dcterms:created xsi:type="dcterms:W3CDTF">2018-07-25T08:56:00Z</dcterms:created>
  <dcterms:modified xsi:type="dcterms:W3CDTF">2018-07-25T09:06:00Z</dcterms:modified>
</cp:coreProperties>
</file>